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4E7" w:rsidRDefault="00DB04E7">
      <w:pPr>
        <w:ind w:firstLine="284"/>
        <w:rPr>
          <w:color w:val="1D1D1D"/>
          <w:shd w:val="clear" w:color="auto" w:fill="FFFFFF"/>
        </w:rPr>
      </w:pPr>
    </w:p>
    <w:p w:rsidR="00DB04E7" w:rsidRDefault="00DB04E7" w:rsidP="004754B9">
      <w:pPr>
        <w:ind w:firstLine="0"/>
        <w:rPr>
          <w:color w:val="1D1D1D"/>
          <w:shd w:val="clear" w:color="auto" w:fill="FFFFFF"/>
        </w:rPr>
      </w:pPr>
    </w:p>
    <w:p w:rsidR="00DB04E7" w:rsidRDefault="00F7254B" w:rsidP="004754B9">
      <w:pPr>
        <w:ind w:firstLine="0"/>
        <w:jc w:val="center"/>
        <w:rPr>
          <w:b/>
          <w:color w:val="1B1B1B"/>
          <w:shd w:val="clear" w:color="auto" w:fill="FFFFFF"/>
        </w:rPr>
      </w:pPr>
      <w:r>
        <w:rPr>
          <w:b/>
          <w:color w:val="1D1D1D"/>
          <w:shd w:val="clear" w:color="auto" w:fill="FFFFFF"/>
        </w:rPr>
        <w:t>Palliative and Hospice Health Care</w:t>
      </w:r>
    </w:p>
    <w:p w:rsidR="00DB04E7" w:rsidRDefault="00DB04E7" w:rsidP="004754B9">
      <w:pPr>
        <w:ind w:firstLine="0"/>
        <w:jc w:val="center"/>
        <w:rPr>
          <w:color w:val="1D1D1D"/>
          <w:shd w:val="clear" w:color="auto" w:fill="FFFFFF"/>
        </w:rPr>
      </w:pPr>
    </w:p>
    <w:p w:rsidR="00DB04E7" w:rsidRDefault="00DB04E7" w:rsidP="004754B9">
      <w:pPr>
        <w:ind w:firstLine="0"/>
        <w:jc w:val="center"/>
        <w:rPr>
          <w:b/>
          <w:color w:val="1D1D1D"/>
          <w:shd w:val="clear" w:color="auto" w:fill="FFFFFF"/>
        </w:rPr>
      </w:pPr>
    </w:p>
    <w:p w:rsidR="00DB04E7" w:rsidRDefault="00DB04E7" w:rsidP="004754B9">
      <w:pPr>
        <w:ind w:firstLine="0"/>
        <w:rPr>
          <w:b/>
          <w:color w:val="1D1D1D"/>
          <w:shd w:val="clear" w:color="auto" w:fill="FFFFFF"/>
        </w:rPr>
      </w:pPr>
    </w:p>
    <w:p w:rsidR="00DB04E7" w:rsidRDefault="00DB04E7" w:rsidP="004754B9">
      <w:pPr>
        <w:ind w:firstLine="0"/>
        <w:jc w:val="center"/>
        <w:rPr>
          <w:b/>
          <w:color w:val="1D1D1D"/>
          <w:shd w:val="clear" w:color="auto" w:fill="FFFFFF"/>
        </w:rPr>
      </w:pPr>
    </w:p>
    <w:p w:rsidR="00DB04E7" w:rsidRDefault="00DB04E7" w:rsidP="004754B9">
      <w:pPr>
        <w:ind w:firstLine="0"/>
        <w:jc w:val="center"/>
        <w:rPr>
          <w:b/>
          <w:color w:val="1D1D1D"/>
          <w:shd w:val="clear" w:color="auto" w:fill="FFFFFF"/>
        </w:rPr>
      </w:pPr>
    </w:p>
    <w:p w:rsidR="00DB04E7" w:rsidRDefault="00F7254B" w:rsidP="004754B9">
      <w:pPr>
        <w:ind w:firstLine="0"/>
        <w:jc w:val="center"/>
        <w:rPr>
          <w:color w:val="1D1D1D"/>
          <w:shd w:val="clear" w:color="auto" w:fill="FFFFFF"/>
        </w:rPr>
      </w:pPr>
      <w:r>
        <w:rPr>
          <w:color w:val="1D1D1D"/>
          <w:shd w:val="clear" w:color="auto" w:fill="FFFFFF"/>
        </w:rPr>
        <w:t>Name</w:t>
      </w:r>
    </w:p>
    <w:p w:rsidR="00DB04E7" w:rsidRDefault="00F7254B" w:rsidP="004754B9">
      <w:pPr>
        <w:ind w:firstLine="0"/>
        <w:jc w:val="center"/>
        <w:rPr>
          <w:color w:val="1D1D1D"/>
          <w:shd w:val="clear" w:color="auto" w:fill="FFFFFF"/>
        </w:rPr>
      </w:pPr>
      <w:r>
        <w:rPr>
          <w:color w:val="1D1D1D"/>
          <w:shd w:val="clear" w:color="auto" w:fill="FFFFFF"/>
        </w:rPr>
        <w:t>Institution</w:t>
      </w:r>
    </w:p>
    <w:p w:rsidR="00DB04E7" w:rsidRDefault="00F7254B" w:rsidP="004754B9">
      <w:pPr>
        <w:ind w:firstLine="0"/>
        <w:jc w:val="center"/>
        <w:rPr>
          <w:color w:val="1D1D1D"/>
          <w:shd w:val="clear" w:color="auto" w:fill="FFFFFF"/>
        </w:rPr>
      </w:pPr>
      <w:r>
        <w:rPr>
          <w:color w:val="1D1D1D"/>
          <w:shd w:val="clear" w:color="auto" w:fill="FFFFFF"/>
        </w:rPr>
        <w:t>Professor</w:t>
      </w:r>
    </w:p>
    <w:p w:rsidR="00DB04E7" w:rsidRDefault="00F7254B" w:rsidP="004754B9">
      <w:pPr>
        <w:ind w:firstLine="0"/>
        <w:jc w:val="center"/>
        <w:rPr>
          <w:color w:val="1D1D1D"/>
          <w:shd w:val="clear" w:color="auto" w:fill="FFFFFF"/>
        </w:rPr>
      </w:pPr>
      <w:r>
        <w:rPr>
          <w:color w:val="1D1D1D"/>
          <w:shd w:val="clear" w:color="auto" w:fill="FFFFFF"/>
        </w:rPr>
        <w:t>Date</w:t>
      </w:r>
    </w:p>
    <w:p w:rsidR="00DB04E7" w:rsidRDefault="00DB04E7">
      <w:pPr>
        <w:ind w:firstLine="284"/>
        <w:rPr>
          <w:b/>
          <w:color w:val="1D1D1D"/>
          <w:shd w:val="clear" w:color="auto" w:fill="FFFFFF"/>
        </w:rPr>
      </w:pPr>
    </w:p>
    <w:p w:rsidR="00DB04E7" w:rsidRDefault="00DB04E7">
      <w:pPr>
        <w:ind w:firstLine="284"/>
        <w:rPr>
          <w:b/>
          <w:color w:val="1D1D1D"/>
          <w:shd w:val="clear" w:color="auto" w:fill="FFFFFF"/>
        </w:rPr>
      </w:pPr>
    </w:p>
    <w:p w:rsidR="00DB04E7" w:rsidRDefault="00DB04E7">
      <w:pPr>
        <w:ind w:firstLine="284"/>
        <w:rPr>
          <w:b/>
          <w:color w:val="1D1D1D"/>
          <w:shd w:val="clear" w:color="auto" w:fill="FFFFFF"/>
        </w:rPr>
      </w:pPr>
    </w:p>
    <w:p w:rsidR="00DB04E7" w:rsidRDefault="00DB04E7">
      <w:pPr>
        <w:ind w:firstLine="284"/>
        <w:rPr>
          <w:b/>
          <w:color w:val="1D1D1D"/>
          <w:shd w:val="clear" w:color="auto" w:fill="FFFFFF"/>
        </w:rPr>
      </w:pPr>
    </w:p>
    <w:p w:rsidR="00DB04E7" w:rsidRDefault="00DB04E7">
      <w:pPr>
        <w:ind w:firstLine="284"/>
        <w:rPr>
          <w:b/>
          <w:color w:val="1D1D1D"/>
          <w:shd w:val="clear" w:color="auto" w:fill="FFFFFF"/>
        </w:rPr>
      </w:pPr>
    </w:p>
    <w:p w:rsidR="004754B9" w:rsidRDefault="004754B9">
      <w:pPr>
        <w:ind w:firstLine="284"/>
        <w:rPr>
          <w:b/>
          <w:color w:val="1D1D1D"/>
          <w:shd w:val="clear" w:color="auto" w:fill="FFFFFF"/>
        </w:rPr>
      </w:pPr>
    </w:p>
    <w:p w:rsidR="004754B9" w:rsidRDefault="004754B9">
      <w:pPr>
        <w:ind w:firstLine="284"/>
        <w:rPr>
          <w:b/>
          <w:color w:val="1D1D1D"/>
          <w:shd w:val="clear" w:color="auto" w:fill="FFFFFF"/>
        </w:rPr>
      </w:pPr>
    </w:p>
    <w:p w:rsidR="004754B9" w:rsidRDefault="004754B9">
      <w:pPr>
        <w:ind w:firstLine="284"/>
        <w:rPr>
          <w:b/>
          <w:color w:val="1D1D1D"/>
          <w:shd w:val="clear" w:color="auto" w:fill="FFFFFF"/>
        </w:rPr>
      </w:pPr>
    </w:p>
    <w:p w:rsidR="004754B9" w:rsidRDefault="004754B9">
      <w:pPr>
        <w:ind w:firstLine="284"/>
        <w:rPr>
          <w:b/>
          <w:color w:val="1D1D1D"/>
          <w:shd w:val="clear" w:color="auto" w:fill="FFFFFF"/>
        </w:rPr>
      </w:pPr>
    </w:p>
    <w:p w:rsidR="004754B9" w:rsidRDefault="004754B9">
      <w:pPr>
        <w:ind w:firstLine="284"/>
        <w:jc w:val="center"/>
        <w:rPr>
          <w:b/>
          <w:color w:val="1D1D1D"/>
          <w:shd w:val="clear" w:color="auto" w:fill="FFFFFF"/>
        </w:rPr>
      </w:pPr>
    </w:p>
    <w:p w:rsidR="004754B9" w:rsidRDefault="004754B9">
      <w:pPr>
        <w:ind w:firstLine="284"/>
        <w:jc w:val="center"/>
        <w:rPr>
          <w:b/>
          <w:color w:val="1D1D1D"/>
          <w:shd w:val="clear" w:color="auto" w:fill="FFFFFF"/>
        </w:rPr>
      </w:pPr>
    </w:p>
    <w:p w:rsidR="00DB04E7" w:rsidRDefault="00F7254B" w:rsidP="004754B9">
      <w:pPr>
        <w:ind w:firstLine="0"/>
        <w:jc w:val="center"/>
        <w:rPr>
          <w:b/>
          <w:color w:val="1B1B1B"/>
          <w:shd w:val="clear" w:color="auto" w:fill="FFFFFF"/>
        </w:rPr>
      </w:pPr>
      <w:r>
        <w:rPr>
          <w:b/>
          <w:color w:val="1D1D1D"/>
          <w:shd w:val="clear" w:color="auto" w:fill="FFFFFF"/>
        </w:rPr>
        <w:lastRenderedPageBreak/>
        <w:t>Palliative and Hospice Health Care</w:t>
      </w:r>
    </w:p>
    <w:p w:rsidR="00DB04E7" w:rsidRDefault="00F7254B" w:rsidP="004754B9">
      <w:pPr>
        <w:ind w:left="284" w:hanging="284"/>
        <w:jc w:val="center"/>
        <w:rPr>
          <w:b/>
          <w:color w:val="1B1B1B"/>
          <w:shd w:val="clear" w:color="auto" w:fill="FFFFFF"/>
        </w:rPr>
      </w:pPr>
      <w:r>
        <w:rPr>
          <w:b/>
          <w:color w:val="1B1B1B"/>
          <w:shd w:val="clear" w:color="auto" w:fill="FFFFFF"/>
        </w:rPr>
        <w:t>Historical Analysis of Palliative Care and Hospice Sharing the Same Department</w:t>
      </w:r>
    </w:p>
    <w:p w:rsidR="00DB04E7" w:rsidRDefault="004754B9" w:rsidP="00274CBD">
      <w:pPr>
        <w:rPr>
          <w:color w:val="1B1B1B"/>
          <w:shd w:val="clear" w:color="auto" w:fill="FFFFFF"/>
        </w:rPr>
      </w:pPr>
      <w:proofErr w:type="gramStart"/>
      <w:r>
        <w:rPr>
          <w:color w:val="1B1B1B"/>
          <w:shd w:val="clear" w:color="auto" w:fill="FFFFFF"/>
        </w:rPr>
        <w:t xml:space="preserve">Fishman et al. </w:t>
      </w:r>
      <w:r w:rsidR="00F7254B">
        <w:rPr>
          <w:color w:val="1B1B1B"/>
          <w:shd w:val="clear" w:color="auto" w:fill="FFFFFF"/>
        </w:rPr>
        <w:t>(2018) note that Dame Cicely Saunders</w:t>
      </w:r>
      <w:r w:rsidR="00F7254B">
        <w:rPr>
          <w:color w:val="1B1B1B"/>
          <w:shd w:val="clear" w:color="auto" w:fill="FFFFFF"/>
        </w:rPr>
        <w:t>,</w:t>
      </w:r>
      <w:r w:rsidR="00F7254B">
        <w:rPr>
          <w:color w:val="1B1B1B"/>
          <w:shd w:val="clear" w:color="auto" w:fill="FFFFFF"/>
        </w:rPr>
        <w:t xml:space="preserve"> who founded the St. Christopher’s Hospice for the terminally ill patients in 1967</w:t>
      </w:r>
      <w:bookmarkStart w:id="0" w:name="_GoBack"/>
      <w:bookmarkEnd w:id="0"/>
      <w:r w:rsidR="00274CBD">
        <w:rPr>
          <w:color w:val="1B1B1B"/>
          <w:shd w:val="clear" w:color="auto" w:fill="FFFFFF"/>
        </w:rPr>
        <w:t>, is</w:t>
      </w:r>
      <w:r w:rsidR="00F7254B">
        <w:rPr>
          <w:color w:val="1B1B1B"/>
          <w:shd w:val="clear" w:color="auto" w:fill="FFFFFF"/>
        </w:rPr>
        <w:t xml:space="preserve"> associated with the origins of hospice care.</w:t>
      </w:r>
      <w:proofErr w:type="gramEnd"/>
      <w:r w:rsidR="00F7254B">
        <w:rPr>
          <w:color w:val="1B1B1B"/>
          <w:shd w:val="clear" w:color="auto" w:fill="FFFFFF"/>
        </w:rPr>
        <w:t xml:space="preserve"> Later, in 1969, Elisabeth Ross published her academic paper on death and dying to reinforce the hospice idea. Balfour Mount </w:t>
      </w:r>
      <w:r w:rsidR="00F7254B">
        <w:rPr>
          <w:color w:val="1B1B1B"/>
          <w:shd w:val="clear" w:color="auto" w:fill="FFFFFF"/>
        </w:rPr>
        <w:t>in 1973 founded the palliative care department at Montreal hospital also in support of the Hospice care idea. The world health organization later adopted the approach and merged the provision of palliative and hospice care. This became the origin of the tw</w:t>
      </w:r>
      <w:r w:rsidR="00F7254B">
        <w:rPr>
          <w:color w:val="1B1B1B"/>
          <w:shd w:val="clear" w:color="auto" w:fill="FFFFFF"/>
        </w:rPr>
        <w:t>o services being offered by the same department.</w:t>
      </w:r>
    </w:p>
    <w:p w:rsidR="00DB04E7" w:rsidRDefault="00F7254B" w:rsidP="004754B9">
      <w:pPr>
        <w:ind w:left="284" w:hanging="284"/>
        <w:jc w:val="center"/>
        <w:rPr>
          <w:b/>
          <w:color w:val="1B1B1B"/>
          <w:shd w:val="clear" w:color="auto" w:fill="FFFFFF"/>
        </w:rPr>
      </w:pPr>
      <w:r>
        <w:rPr>
          <w:b/>
          <w:color w:val="1B1B1B"/>
          <w:shd w:val="clear" w:color="auto" w:fill="FFFFFF"/>
        </w:rPr>
        <w:t>Explanation of How Evidence from the Literature Supports the Need to Address This Issue</w:t>
      </w:r>
    </w:p>
    <w:p w:rsidR="00DB04E7" w:rsidRDefault="00F7254B" w:rsidP="004754B9">
      <w:pPr>
        <w:rPr>
          <w:color w:val="1B1B1B"/>
          <w:shd w:val="clear" w:color="auto" w:fill="FFFFFF"/>
        </w:rPr>
      </w:pPr>
      <w:r>
        <w:rPr>
          <w:color w:val="1B1B1B"/>
          <w:shd w:val="clear" w:color="auto" w:fill="FFFFFF"/>
        </w:rPr>
        <w:t>Palliative care is not synonymous with hospice care. Palliative care involves the care for any patient</w:t>
      </w:r>
      <w:r>
        <w:rPr>
          <w:color w:val="1B1B1B"/>
          <w:shd w:val="clear" w:color="auto" w:fill="FFFFFF"/>
        </w:rPr>
        <w:t xml:space="preserve"> with a serious ailment and one that is struggling to cope with the fallout the illness is bringing into their lives. Hospice, on the other hand, involves </w:t>
      </w:r>
      <w:r>
        <w:rPr>
          <w:color w:val="1B1B1B"/>
          <w:shd w:val="clear" w:color="auto" w:fill="FFFFFF"/>
        </w:rPr>
        <w:t xml:space="preserve">the </w:t>
      </w:r>
      <w:r>
        <w:rPr>
          <w:color w:val="1B1B1B"/>
          <w:shd w:val="clear" w:color="auto" w:fill="FFFFFF"/>
        </w:rPr>
        <w:t>provision of a comprehensive care service that gives specialized treatment to terminal care patie</w:t>
      </w:r>
      <w:r>
        <w:rPr>
          <w:color w:val="1B1B1B"/>
          <w:shd w:val="clear" w:color="auto" w:fill="FFFFFF"/>
        </w:rPr>
        <w:t>nts with a chance of at most six months to live.  There are</w:t>
      </w:r>
      <w:r>
        <w:rPr>
          <w:color w:val="1B1B1B"/>
          <w:shd w:val="clear" w:color="auto" w:fill="FFFFFF"/>
        </w:rPr>
        <w:t>,</w:t>
      </w:r>
      <w:r>
        <w:rPr>
          <w:color w:val="1B1B1B"/>
          <w:shd w:val="clear" w:color="auto" w:fill="FFFFFF"/>
        </w:rPr>
        <w:t xml:space="preserve"> therefore</w:t>
      </w:r>
      <w:r>
        <w:rPr>
          <w:color w:val="1B1B1B"/>
          <w:shd w:val="clear" w:color="auto" w:fill="FFFFFF"/>
        </w:rPr>
        <w:t>,</w:t>
      </w:r>
      <w:r>
        <w:rPr>
          <w:color w:val="1B1B1B"/>
          <w:shd w:val="clear" w:color="auto" w:fill="FFFFFF"/>
        </w:rPr>
        <w:t xml:space="preserve"> some palliative aspects like emotional support to patients</w:t>
      </w:r>
      <w:r>
        <w:rPr>
          <w:color w:val="1B1B1B"/>
          <w:shd w:val="clear" w:color="auto" w:fill="FFFFFF"/>
        </w:rPr>
        <w:t>,</w:t>
      </w:r>
      <w:r>
        <w:rPr>
          <w:color w:val="1B1B1B"/>
          <w:shd w:val="clear" w:color="auto" w:fill="FFFFFF"/>
        </w:rPr>
        <w:t xml:space="preserve"> and thus</w:t>
      </w:r>
      <w:r>
        <w:rPr>
          <w:color w:val="1B1B1B"/>
          <w:shd w:val="clear" w:color="auto" w:fill="FFFFFF"/>
        </w:rPr>
        <w:t>,</w:t>
      </w:r>
      <w:r>
        <w:rPr>
          <w:color w:val="1B1B1B"/>
          <w:shd w:val="clear" w:color="auto" w:fill="FFFFFF"/>
        </w:rPr>
        <w:t xml:space="preserve"> it makes a lot of sense to have the two cares provided by one department (</w:t>
      </w:r>
      <w:proofErr w:type="spellStart"/>
      <w:r>
        <w:rPr>
          <w:color w:val="1B1B1B"/>
          <w:shd w:val="clear" w:color="auto" w:fill="FFFFFF"/>
        </w:rPr>
        <w:t>Rost</w:t>
      </w:r>
      <w:proofErr w:type="spellEnd"/>
      <w:r>
        <w:rPr>
          <w:color w:val="1B1B1B"/>
          <w:shd w:val="clear" w:color="auto" w:fill="FFFFFF"/>
        </w:rPr>
        <w:t xml:space="preserve"> et al., 2017). Patients who do not </w:t>
      </w:r>
      <w:r>
        <w:rPr>
          <w:color w:val="1B1B1B"/>
          <w:shd w:val="clear" w:color="auto" w:fill="FFFFFF"/>
        </w:rPr>
        <w:t>recover from palliative care can easily transition to hospice care when the two services are offered in the same department. This, therefore, makes it easy for the department to allocate new care providers to the patient.</w:t>
      </w:r>
    </w:p>
    <w:p w:rsidR="00DB04E7" w:rsidRDefault="00F7254B" w:rsidP="004754B9">
      <w:pPr>
        <w:ind w:left="284" w:hanging="284"/>
        <w:jc w:val="center"/>
        <w:rPr>
          <w:b/>
          <w:color w:val="1B1B1B"/>
          <w:shd w:val="clear" w:color="auto" w:fill="FFFFFF"/>
        </w:rPr>
      </w:pPr>
      <w:r>
        <w:rPr>
          <w:b/>
          <w:color w:val="1B1B1B"/>
          <w:shd w:val="clear" w:color="auto" w:fill="FFFFFF"/>
        </w:rPr>
        <w:t>Past Attempts by Various Individua</w:t>
      </w:r>
      <w:r>
        <w:rPr>
          <w:b/>
          <w:color w:val="1B1B1B"/>
          <w:shd w:val="clear" w:color="auto" w:fill="FFFFFF"/>
        </w:rPr>
        <w:t>ls and Groups to Address This Issue</w:t>
      </w:r>
    </w:p>
    <w:p w:rsidR="00DB04E7" w:rsidRDefault="00F7254B" w:rsidP="004754B9">
      <w:pPr>
        <w:rPr>
          <w:color w:val="1B1B1B"/>
          <w:shd w:val="clear" w:color="auto" w:fill="FFFFFF"/>
        </w:rPr>
      </w:pPr>
      <w:r>
        <w:rPr>
          <w:color w:val="1B1B1B"/>
          <w:shd w:val="clear" w:color="auto" w:fill="FFFFFF"/>
        </w:rPr>
        <w:t xml:space="preserve">The global directory of palliative care institutions and organizations includes different health care personnel and organizations that offer palliative and hospice healthcare services. These groups always strive for the </w:t>
      </w:r>
      <w:r>
        <w:rPr>
          <w:color w:val="1B1B1B"/>
          <w:shd w:val="clear" w:color="auto" w:fill="FFFFFF"/>
        </w:rPr>
        <w:t xml:space="preserve">provision of these services to patients free of charge </w:t>
      </w:r>
      <w:r>
        <w:rPr>
          <w:color w:val="1B1B1B"/>
          <w:shd w:val="clear" w:color="auto" w:fill="FFFFFF"/>
        </w:rPr>
        <w:lastRenderedPageBreak/>
        <w:t xml:space="preserve">(https://hospicecare.com/global-directory-of-providers-organizations/search/). Besides advocating for free service provision, the organizations in the directory themselves offer palliative and hospice </w:t>
      </w:r>
      <w:r>
        <w:rPr>
          <w:color w:val="1B1B1B"/>
          <w:shd w:val="clear" w:color="auto" w:fill="FFFFFF"/>
        </w:rPr>
        <w:t>care services free of charge. This directory handles the two services in a single department.</w:t>
      </w:r>
    </w:p>
    <w:p w:rsidR="00DB04E7" w:rsidRDefault="00F7254B" w:rsidP="004754B9">
      <w:pPr>
        <w:ind w:left="284" w:hanging="284"/>
        <w:jc w:val="center"/>
        <w:rPr>
          <w:b/>
          <w:color w:val="1B1B1B"/>
          <w:shd w:val="clear" w:color="auto" w:fill="FFFFFF"/>
        </w:rPr>
      </w:pPr>
      <w:r>
        <w:rPr>
          <w:b/>
          <w:color w:val="1B1B1B"/>
          <w:shd w:val="clear" w:color="auto" w:fill="FFFFFF"/>
        </w:rPr>
        <w:t>Stakeholders Who Should Be Included In the Strategic Planning Process</w:t>
      </w:r>
    </w:p>
    <w:p w:rsidR="00DB04E7" w:rsidRDefault="00F7254B" w:rsidP="004754B9">
      <w:pPr>
        <w:rPr>
          <w:color w:val="1B1B1B"/>
          <w:shd w:val="clear" w:color="auto" w:fill="FFFFFF"/>
        </w:rPr>
      </w:pPr>
      <w:r>
        <w:rPr>
          <w:color w:val="1B1B1B"/>
          <w:shd w:val="clear" w:color="auto" w:fill="FFFFFF"/>
        </w:rPr>
        <w:t>The palliative care coordinators</w:t>
      </w:r>
      <w:r>
        <w:rPr>
          <w:color w:val="1B1B1B"/>
          <w:shd w:val="clear" w:color="auto" w:fill="FFFFFF"/>
        </w:rPr>
        <w:t>,</w:t>
      </w:r>
      <w:r>
        <w:rPr>
          <w:color w:val="1B1B1B"/>
          <w:shd w:val="clear" w:color="auto" w:fill="FFFFFF"/>
        </w:rPr>
        <w:t xml:space="preserve"> together with the hospice care coordinators</w:t>
      </w:r>
      <w:r>
        <w:rPr>
          <w:color w:val="1B1B1B"/>
          <w:shd w:val="clear" w:color="auto" w:fill="FFFFFF"/>
        </w:rPr>
        <w:t>,</w:t>
      </w:r>
      <w:r>
        <w:rPr>
          <w:color w:val="1B1B1B"/>
          <w:shd w:val="clear" w:color="auto" w:fill="FFFFFF"/>
        </w:rPr>
        <w:t xml:space="preserve"> should be inv</w:t>
      </w:r>
      <w:r>
        <w:rPr>
          <w:color w:val="1B1B1B"/>
          <w:shd w:val="clear" w:color="auto" w:fill="FFFFFF"/>
        </w:rPr>
        <w:t>olved in the strategic planning process for them to reveal whether it is convenient for them to share the same department. Nurses are also key stakeholders to include in the planning process as they are directly involved with caring for these patients. Som</w:t>
      </w:r>
      <w:r>
        <w:rPr>
          <w:color w:val="1B1B1B"/>
          <w:shd w:val="clear" w:color="auto" w:fill="FFFFFF"/>
        </w:rPr>
        <w:t>e caretakers of both palliative care and hospice care patients should also take part in strategic planning as they can share their experiences on the two services being offered by a single department. Physicians, occupational and physical therapists, psych</w:t>
      </w:r>
      <w:r>
        <w:rPr>
          <w:color w:val="1B1B1B"/>
          <w:shd w:val="clear" w:color="auto" w:fill="FFFFFF"/>
        </w:rPr>
        <w:t>ologists, chaplains, dieticians</w:t>
      </w:r>
      <w:r>
        <w:rPr>
          <w:color w:val="1B1B1B"/>
          <w:shd w:val="clear" w:color="auto" w:fill="FFFFFF"/>
        </w:rPr>
        <w:t>,</w:t>
      </w:r>
      <w:r>
        <w:rPr>
          <w:color w:val="1B1B1B"/>
          <w:shd w:val="clear" w:color="auto" w:fill="FFFFFF"/>
        </w:rPr>
        <w:t xml:space="preserve"> and social workers should also be included in the strategic planning as</w:t>
      </w:r>
      <w:r>
        <w:rPr>
          <w:color w:val="1B1B1B"/>
          <w:shd w:val="clear" w:color="auto" w:fill="FFFFFF"/>
        </w:rPr>
        <w:t>,</w:t>
      </w:r>
      <w:r>
        <w:rPr>
          <w:color w:val="1B1B1B"/>
          <w:shd w:val="clear" w:color="auto" w:fill="FFFFFF"/>
        </w:rPr>
        <w:t xml:space="preserve"> according to the world health organization, these stakeholders work as a team to ensure the success of palliative and hospice care (</w:t>
      </w:r>
      <w:proofErr w:type="spellStart"/>
      <w:r>
        <w:rPr>
          <w:color w:val="1B1B1B"/>
          <w:shd w:val="clear" w:color="auto" w:fill="FFFFFF"/>
        </w:rPr>
        <w:t>Rost</w:t>
      </w:r>
      <w:proofErr w:type="spellEnd"/>
      <w:r>
        <w:rPr>
          <w:color w:val="1B1B1B"/>
          <w:shd w:val="clear" w:color="auto" w:fill="FFFFFF"/>
        </w:rPr>
        <w:t xml:space="preserve"> et al., 2017)</w:t>
      </w:r>
      <w:r>
        <w:rPr>
          <w:color w:val="1B1B1B"/>
          <w:shd w:val="clear" w:color="auto" w:fill="FFFFFF"/>
        </w:rPr>
        <w:t>.</w:t>
      </w:r>
    </w:p>
    <w:p w:rsidR="00DB04E7" w:rsidRDefault="00F7254B">
      <w:pPr>
        <w:ind w:left="284" w:hanging="284"/>
        <w:jc w:val="center"/>
        <w:rPr>
          <w:b/>
          <w:color w:val="1B1B1B"/>
          <w:shd w:val="clear" w:color="auto" w:fill="FFFFFF"/>
        </w:rPr>
      </w:pPr>
      <w:r>
        <w:rPr>
          <w:b/>
          <w:color w:val="1B1B1B"/>
          <w:shd w:val="clear" w:color="auto" w:fill="FFFFFF"/>
        </w:rPr>
        <w:t>Financial Implications of the Project for the Organization</w:t>
      </w:r>
    </w:p>
    <w:p w:rsidR="00DB04E7" w:rsidRDefault="00F7254B" w:rsidP="004754B9">
      <w:pPr>
        <w:rPr>
          <w:color w:val="1B1B1B"/>
          <w:shd w:val="clear" w:color="auto" w:fill="FFFFFF"/>
        </w:rPr>
      </w:pPr>
      <w:r>
        <w:rPr>
          <w:color w:val="1B1B1B"/>
          <w:shd w:val="clear" w:color="auto" w:fill="FFFFFF"/>
        </w:rPr>
        <w:t>Having the two services offered by the same department shall help the organization reduce the costs of operations. Since the two services share some components, an organization can take advantage</w:t>
      </w:r>
      <w:r>
        <w:rPr>
          <w:color w:val="1B1B1B"/>
          <w:shd w:val="clear" w:color="auto" w:fill="FFFFFF"/>
        </w:rPr>
        <w:t xml:space="preserve"> of it. When a care provider is offering emotional support to palliative care patients, he/she can also provide the same support to hospice care patients. The service shall then be treated as the same as the care provider has not moved to a different depar</w:t>
      </w:r>
      <w:r>
        <w:rPr>
          <w:color w:val="1B1B1B"/>
          <w:shd w:val="clear" w:color="auto" w:fill="FFFFFF"/>
        </w:rPr>
        <w:t xml:space="preserve">tment (McDonald, 2018). This, in turn, reduces the cost of paying care providers by the organization. The ease of </w:t>
      </w:r>
      <w:r>
        <w:rPr>
          <w:color w:val="1B1B1B"/>
          <w:shd w:val="clear" w:color="auto" w:fill="FFFFFF"/>
        </w:rPr>
        <w:lastRenderedPageBreak/>
        <w:t xml:space="preserve">moving patients from palliative care to hospice care also means the organization readily shifts its financial package appropriately. </w:t>
      </w: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DB04E7" w:rsidRDefault="00DB04E7">
      <w:pPr>
        <w:ind w:firstLine="284"/>
        <w:rPr>
          <w:color w:val="1B1B1B"/>
          <w:shd w:val="clear" w:color="auto" w:fill="FFFFFF"/>
        </w:rPr>
      </w:pPr>
    </w:p>
    <w:p w:rsidR="004754B9" w:rsidRDefault="004754B9" w:rsidP="004754B9">
      <w:pPr>
        <w:ind w:firstLine="0"/>
        <w:rPr>
          <w:color w:val="1B1B1B"/>
          <w:shd w:val="clear" w:color="auto" w:fill="FFFFFF"/>
        </w:rPr>
      </w:pPr>
    </w:p>
    <w:p w:rsidR="00DB04E7" w:rsidRPr="004754B9" w:rsidRDefault="00F7254B" w:rsidP="004754B9">
      <w:pPr>
        <w:ind w:firstLine="0"/>
        <w:jc w:val="center"/>
        <w:rPr>
          <w:b/>
          <w:color w:val="1B1B1B"/>
          <w:shd w:val="clear" w:color="auto" w:fill="FFFFFF"/>
        </w:rPr>
      </w:pPr>
      <w:r w:rsidRPr="004754B9">
        <w:rPr>
          <w:b/>
          <w:color w:val="1B1B1B"/>
          <w:shd w:val="clear" w:color="auto" w:fill="FFFFFF"/>
        </w:rPr>
        <w:lastRenderedPageBreak/>
        <w:t>References</w:t>
      </w:r>
    </w:p>
    <w:p w:rsidR="004754B9" w:rsidRDefault="004754B9" w:rsidP="004754B9">
      <w:pPr>
        <w:ind w:left="720" w:hanging="720"/>
        <w:rPr>
          <w:color w:val="1B1B1B"/>
          <w:shd w:val="clear" w:color="auto" w:fill="FFFFFF"/>
        </w:rPr>
      </w:pPr>
      <w:proofErr w:type="gramStart"/>
      <w:r>
        <w:rPr>
          <w:color w:val="1B1B1B"/>
          <w:shd w:val="clear" w:color="auto" w:fill="FFFFFF"/>
        </w:rPr>
        <w:t xml:space="preserve">Fishman, J.M., Greenberg, P., </w:t>
      </w:r>
      <w:proofErr w:type="spellStart"/>
      <w:r>
        <w:rPr>
          <w:color w:val="1B1B1B"/>
          <w:shd w:val="clear" w:color="auto" w:fill="FFFFFF"/>
        </w:rPr>
        <w:t>Bagga</w:t>
      </w:r>
      <w:proofErr w:type="spellEnd"/>
      <w:r>
        <w:rPr>
          <w:color w:val="1B1B1B"/>
          <w:shd w:val="clear" w:color="auto" w:fill="FFFFFF"/>
        </w:rPr>
        <w:t xml:space="preserve">, M.B., </w:t>
      </w:r>
      <w:proofErr w:type="spellStart"/>
      <w:r>
        <w:rPr>
          <w:color w:val="1B1B1B"/>
          <w:shd w:val="clear" w:color="auto" w:fill="FFFFFF"/>
        </w:rPr>
        <w:t>Casarett</w:t>
      </w:r>
      <w:proofErr w:type="spellEnd"/>
      <w:r>
        <w:rPr>
          <w:color w:val="1B1B1B"/>
          <w:shd w:val="clear" w:color="auto" w:fill="FFFFFF"/>
        </w:rPr>
        <w:t xml:space="preserve">, D., &amp; </w:t>
      </w:r>
      <w:proofErr w:type="spellStart"/>
      <w:r>
        <w:rPr>
          <w:color w:val="1B1B1B"/>
          <w:shd w:val="clear" w:color="auto" w:fill="FFFFFF"/>
        </w:rPr>
        <w:t>Propert</w:t>
      </w:r>
      <w:proofErr w:type="spellEnd"/>
      <w:r>
        <w:rPr>
          <w:color w:val="1B1B1B"/>
          <w:shd w:val="clear" w:color="auto" w:fill="FFFFFF"/>
        </w:rPr>
        <w:t>, K. (2018).</w:t>
      </w:r>
      <w:proofErr w:type="gramEnd"/>
      <w:r>
        <w:rPr>
          <w:color w:val="1B1B1B"/>
          <w:shd w:val="clear" w:color="auto" w:fill="FFFFFF"/>
        </w:rPr>
        <w:t xml:space="preserve"> Increasing information dissemination in cancer communication: Effects of using “Palliative,” “</w:t>
      </w:r>
      <w:proofErr w:type="gramStart"/>
      <w:r>
        <w:rPr>
          <w:color w:val="1B1B1B"/>
          <w:shd w:val="clear" w:color="auto" w:fill="FFFFFF"/>
        </w:rPr>
        <w:t>Supportive,”</w:t>
      </w:r>
      <w:proofErr w:type="gramEnd"/>
      <w:r>
        <w:rPr>
          <w:color w:val="1B1B1B"/>
          <w:shd w:val="clear" w:color="auto" w:fill="FFFFFF"/>
        </w:rPr>
        <w:t xml:space="preserve"> or “Hospice” care terminology. Journal of palliative medicine, 21(6), 820-824</w:t>
      </w:r>
    </w:p>
    <w:p w:rsidR="004754B9" w:rsidRDefault="004754B9" w:rsidP="004754B9">
      <w:pPr>
        <w:ind w:left="720" w:hanging="720"/>
        <w:rPr>
          <w:color w:val="1B1B1B"/>
          <w:shd w:val="clear" w:color="auto" w:fill="FFFFFF"/>
        </w:rPr>
      </w:pPr>
      <w:hyperlink r:id="rId7" w:history="1">
        <w:r>
          <w:rPr>
            <w:rStyle w:val="Hyperlink"/>
            <w:shd w:val="clear" w:color="auto" w:fill="FFFFFF"/>
          </w:rPr>
          <w:t>https://hospicecare.com/global-directory-of-providers-organizations/search/</w:t>
        </w:r>
      </w:hyperlink>
    </w:p>
    <w:p w:rsidR="004754B9" w:rsidRDefault="004754B9" w:rsidP="004754B9">
      <w:pPr>
        <w:ind w:left="720" w:hanging="720"/>
        <w:rPr>
          <w:color w:val="1B1B1B"/>
          <w:shd w:val="clear" w:color="auto" w:fill="FFFFFF"/>
        </w:rPr>
      </w:pPr>
      <w:r>
        <w:rPr>
          <w:color w:val="1B1B1B"/>
          <w:shd w:val="clear" w:color="auto" w:fill="FFFFFF"/>
        </w:rPr>
        <w:t xml:space="preserve">McDonald, C. (2018). </w:t>
      </w:r>
      <w:r>
        <w:rPr>
          <w:i/>
          <w:color w:val="1B1B1B"/>
          <w:shd w:val="clear" w:color="auto" w:fill="FFFFFF"/>
        </w:rPr>
        <w:t>Working collaboratively in Hospice and palliative care- Sharing Time</w:t>
      </w:r>
      <w:r>
        <w:rPr>
          <w:color w:val="1B1B1B"/>
          <w:shd w:val="clear" w:color="auto" w:fill="FFFFFF"/>
        </w:rPr>
        <w:t xml:space="preserve"> (Doctoral dissertation, Auckland University of Technology)</w:t>
      </w:r>
    </w:p>
    <w:p w:rsidR="004754B9" w:rsidRDefault="004754B9" w:rsidP="004754B9">
      <w:pPr>
        <w:ind w:left="720" w:hanging="720"/>
        <w:rPr>
          <w:color w:val="1B1B1B"/>
          <w:shd w:val="clear" w:color="auto" w:fill="FFFFFF"/>
        </w:rPr>
      </w:pPr>
      <w:proofErr w:type="spellStart"/>
      <w:proofErr w:type="gramStart"/>
      <w:r>
        <w:rPr>
          <w:color w:val="1B1B1B"/>
          <w:shd w:val="clear" w:color="auto" w:fill="FFFFFF"/>
        </w:rPr>
        <w:t>Rost</w:t>
      </w:r>
      <w:proofErr w:type="spellEnd"/>
      <w:r>
        <w:rPr>
          <w:color w:val="1B1B1B"/>
          <w:shd w:val="clear" w:color="auto" w:fill="FFFFFF"/>
        </w:rPr>
        <w:t xml:space="preserve">, M., De </w:t>
      </w:r>
      <w:proofErr w:type="spellStart"/>
      <w:r>
        <w:rPr>
          <w:color w:val="1B1B1B"/>
          <w:shd w:val="clear" w:color="auto" w:fill="FFFFFF"/>
        </w:rPr>
        <w:t>Clercq</w:t>
      </w:r>
      <w:proofErr w:type="spellEnd"/>
      <w:r>
        <w:rPr>
          <w:color w:val="1B1B1B"/>
          <w:shd w:val="clear" w:color="auto" w:fill="FFFFFF"/>
        </w:rPr>
        <w:t xml:space="preserve">, E., </w:t>
      </w:r>
      <w:proofErr w:type="spellStart"/>
      <w:r>
        <w:rPr>
          <w:color w:val="1B1B1B"/>
          <w:shd w:val="clear" w:color="auto" w:fill="FFFFFF"/>
        </w:rPr>
        <w:t>Wangmo</w:t>
      </w:r>
      <w:proofErr w:type="spellEnd"/>
      <w:r>
        <w:rPr>
          <w:color w:val="1B1B1B"/>
          <w:shd w:val="clear" w:color="auto" w:fill="FFFFFF"/>
        </w:rPr>
        <w:t xml:space="preserve">, T., &amp; </w:t>
      </w:r>
      <w:proofErr w:type="spellStart"/>
      <w:r>
        <w:rPr>
          <w:color w:val="1B1B1B"/>
          <w:shd w:val="clear" w:color="auto" w:fill="FFFFFF"/>
        </w:rPr>
        <w:t>Elger</w:t>
      </w:r>
      <w:proofErr w:type="spellEnd"/>
      <w:r>
        <w:rPr>
          <w:color w:val="1B1B1B"/>
          <w:shd w:val="clear" w:color="auto" w:fill="FFFFFF"/>
        </w:rPr>
        <w:t>, B.S. (2017).</w:t>
      </w:r>
      <w:proofErr w:type="gramEnd"/>
      <w:r>
        <w:rPr>
          <w:color w:val="1B1B1B"/>
          <w:shd w:val="clear" w:color="auto" w:fill="FFFFFF"/>
        </w:rPr>
        <w:t xml:space="preserve"> The need for a shared understanding: Domains of care and composition of team in pediatric palliative care guidelines. Journal of Hospice &amp; Palliative Nursing, 19(6), 555-564</w:t>
      </w:r>
    </w:p>
    <w:p w:rsidR="00DB04E7" w:rsidRDefault="00DB04E7">
      <w:pPr>
        <w:ind w:left="284" w:hanging="284"/>
      </w:pPr>
    </w:p>
    <w:sectPr w:rsidR="00DB04E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54B" w:rsidRDefault="00F7254B">
      <w:pPr>
        <w:spacing w:line="240" w:lineRule="auto"/>
      </w:pPr>
      <w:r>
        <w:separator/>
      </w:r>
    </w:p>
  </w:endnote>
  <w:endnote w:type="continuationSeparator" w:id="0">
    <w:p w:rsidR="00F7254B" w:rsidRDefault="00F725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54B" w:rsidRDefault="00F7254B">
      <w:pPr>
        <w:spacing w:line="240" w:lineRule="auto"/>
      </w:pPr>
      <w:r>
        <w:separator/>
      </w:r>
    </w:p>
  </w:footnote>
  <w:footnote w:type="continuationSeparator" w:id="0">
    <w:p w:rsidR="00F7254B" w:rsidRDefault="00F725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4E7" w:rsidRDefault="00F7254B">
    <w:pPr>
      <w:pStyle w:val="Header"/>
      <w:jc w:val="right"/>
    </w:pPr>
    <w:r>
      <w:fldChar w:fldCharType="begin"/>
    </w:r>
    <w:r>
      <w:instrText xml:space="preserve"> PA</w:instrText>
    </w:r>
    <w:r>
      <w:instrText xml:space="preserve">GE   \* MERGEFORMAT </w:instrText>
    </w:r>
    <w:r>
      <w:fldChar w:fldCharType="separate"/>
    </w:r>
    <w:r w:rsidR="00274CBD">
      <w:rPr>
        <w:noProof/>
      </w:rPr>
      <w:t>5</w:t>
    </w:r>
    <w:r>
      <w:rPr>
        <w:noProof/>
      </w:rPr>
      <w:fldChar w:fldCharType="end"/>
    </w:r>
  </w:p>
  <w:p w:rsidR="00DB04E7" w:rsidRDefault="00DB04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4E7"/>
    <w:rsid w:val="00274CBD"/>
    <w:rsid w:val="004754B9"/>
    <w:rsid w:val="00DB04E7"/>
    <w:rsid w:val="00F72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eastAsia="Calibri" w:hAnsi="Calibri" w:cs="SimSun"/>
      <w:sz w:val="22"/>
      <w:szCs w:val="22"/>
      <w:lang w:val="en-GB"/>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eastAsia="Calibri" w:hAnsi="Calibri" w:cs="SimSun"/>
      <w:sz w:val="22"/>
      <w:szCs w:val="22"/>
      <w:lang w:val="en-GB"/>
    </w:rPr>
  </w:style>
  <w:style w:type="character" w:styleId="Hyperlink">
    <w:name w:val="Hyperlink"/>
    <w:basedOn w:val="DefaultParagraphFont"/>
    <w:uiPriority w:val="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eastAsia="Calibri" w:hAnsi="Calibri" w:cs="SimSun"/>
      <w:sz w:val="22"/>
      <w:szCs w:val="22"/>
      <w:lang w:val="en-GB"/>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eastAsia="Calibri" w:hAnsi="Calibri" w:cs="SimSun"/>
      <w:sz w:val="22"/>
      <w:szCs w:val="22"/>
      <w:lang w:val="en-GB"/>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ospicecare.com/global-directory-of-providers-organizations/searc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733</Words>
  <Characters>4181</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48</cp:revision>
  <dcterms:created xsi:type="dcterms:W3CDTF">2020-06-14T14:35:00Z</dcterms:created>
  <dcterms:modified xsi:type="dcterms:W3CDTF">2020-06-14T18:36:00Z</dcterms:modified>
</cp:coreProperties>
</file>